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КРАСНООЗЕРНОЕ  СЕЛЬСКОЕ ПОСЕЛЕНИЕ МУНИЦИПАЛЬНОГО</w:t>
      </w: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ОБРАЗОВАНИЯ ПРИОЗЕРСКИЙ  МУНИЦИПАЛЬНЫЙ РАЙОН </w:t>
      </w: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 октября</w:t>
      </w:r>
      <w:r w:rsidRPr="00E671A6">
        <w:rPr>
          <w:rFonts w:ascii="Times New Roman" w:hAnsi="Times New Roman"/>
          <w:sz w:val="24"/>
          <w:szCs w:val="24"/>
        </w:rPr>
        <w:t xml:space="preserve">  </w:t>
      </w:r>
      <w:smartTag w:uri="urn:schemas-microsoft-com:office:smarttags" w:element="metricconverter">
        <w:smartTagPr>
          <w:attr w:name="ProductID" w:val="2014 г"/>
        </w:smartTagPr>
        <w:r w:rsidRPr="00E671A6">
          <w:rPr>
            <w:rFonts w:ascii="Times New Roman" w:hAnsi="Times New Roman"/>
            <w:sz w:val="24"/>
            <w:szCs w:val="24"/>
          </w:rPr>
          <w:t>2014 г</w:t>
        </w:r>
      </w:smartTag>
      <w:r w:rsidRPr="00E671A6">
        <w:rPr>
          <w:rFonts w:ascii="Times New Roman" w:hAnsi="Times New Roman"/>
          <w:sz w:val="24"/>
          <w:szCs w:val="24"/>
        </w:rPr>
        <w:t xml:space="preserve">.                №    </w:t>
      </w:r>
      <w:r>
        <w:rPr>
          <w:rFonts w:ascii="Times New Roman" w:hAnsi="Times New Roman"/>
          <w:sz w:val="24"/>
          <w:szCs w:val="24"/>
        </w:rPr>
        <w:t>188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E671A6">
        <w:rPr>
          <w:rFonts w:ascii="Times New Roman" w:hAnsi="Times New Roman"/>
          <w:sz w:val="23"/>
          <w:szCs w:val="23"/>
          <w:lang w:eastAsia="ar-SA"/>
        </w:rPr>
        <w:t>О внесении изменений в постановление администрации</w:t>
      </w:r>
    </w:p>
    <w:p w:rsidR="00DA611B" w:rsidRPr="00E671A6" w:rsidRDefault="00DA611B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  <w:lang w:eastAsia="ar-SA"/>
        </w:rPr>
        <w:t>от 05.11.2013г. № 120 «</w:t>
      </w:r>
      <w:r w:rsidRPr="00E671A6">
        <w:rPr>
          <w:rFonts w:ascii="Times New Roman" w:hAnsi="Times New Roman"/>
          <w:sz w:val="23"/>
          <w:szCs w:val="23"/>
        </w:rPr>
        <w:t xml:space="preserve">Об утверждении муниципальной  </w:t>
      </w:r>
    </w:p>
    <w:p w:rsidR="00DA611B" w:rsidRPr="00E671A6" w:rsidRDefault="00DA611B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>программы «Благоустройство территории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 xml:space="preserve">МО Красноозерное сельское поселение МО Приозерский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 xml:space="preserve">муниципальный район  Ленинградской области на  2014-2016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>годы».</w:t>
      </w:r>
    </w:p>
    <w:p w:rsidR="00DA611B" w:rsidRPr="00E671A6" w:rsidRDefault="00DA611B" w:rsidP="00E671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11B" w:rsidRPr="00E671A6" w:rsidRDefault="00DA611B" w:rsidP="00E671A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повышения уровня благоустроенности поселения и улучшения жизни населения Красноозерного сельского поселения, </w:t>
      </w:r>
      <w:r w:rsidRPr="00E671A6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E671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671A6">
        <w:rPr>
          <w:rFonts w:ascii="Times New Roman" w:hAnsi="Times New Roman"/>
          <w:sz w:val="24"/>
          <w:szCs w:val="24"/>
          <w:lang w:eastAsia="ar-SA"/>
        </w:rPr>
        <w:t>Красноозерное сельское поселение ПОСТАНОВЛЯЕТ:</w:t>
      </w:r>
    </w:p>
    <w:p w:rsidR="00DA611B" w:rsidRPr="00E671A6" w:rsidRDefault="00DA611B" w:rsidP="00E671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611B" w:rsidRPr="00E671A6" w:rsidRDefault="00DA611B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>Внести изменения в муниципальную программу «</w:t>
      </w:r>
      <w:r w:rsidRPr="00E671A6">
        <w:rPr>
          <w:rFonts w:ascii="Times New Roman" w:hAnsi="Times New Roman"/>
          <w:sz w:val="24"/>
          <w:szCs w:val="24"/>
        </w:rPr>
        <w:t xml:space="preserve">Благоустройство территории МО Красноозерное сельское поселение МО Приозерский муниципальный район Ленинградской области на 2014-2016 годы» </w:t>
      </w:r>
    </w:p>
    <w:p w:rsidR="00DA611B" w:rsidRPr="00E671A6" w:rsidRDefault="00DA611B" w:rsidP="00E671A6">
      <w:pPr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E671A6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E671A6">
        <w:rPr>
          <w:rFonts w:ascii="Times New Roman" w:hAnsi="Times New Roman"/>
          <w:sz w:val="24"/>
          <w:szCs w:val="24"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и читать в редакции в соответствии с Приложением № 1.</w:t>
      </w:r>
    </w:p>
    <w:p w:rsidR="00DA611B" w:rsidRPr="00E671A6" w:rsidRDefault="00DA611B" w:rsidP="00E671A6">
      <w:pPr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E671A6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E671A6">
        <w:rPr>
          <w:rFonts w:ascii="Times New Roman" w:hAnsi="Times New Roman"/>
          <w:spacing w:val="2"/>
          <w:sz w:val="24"/>
          <w:szCs w:val="24"/>
        </w:rPr>
        <w:t>» муниципальной</w:t>
      </w:r>
      <w:r w:rsidRPr="00E671A6">
        <w:rPr>
          <w:rFonts w:ascii="Times New Roman" w:hAnsi="Times New Roman"/>
          <w:sz w:val="24"/>
          <w:szCs w:val="24"/>
        </w:rPr>
        <w:t xml:space="preserve"> программы «</w:t>
      </w:r>
      <w:r w:rsidRPr="00E671A6">
        <w:rPr>
          <w:rFonts w:ascii="Times New Roman" w:hAnsi="Times New Roman"/>
          <w:sz w:val="24"/>
          <w:szCs w:val="24"/>
          <w:lang w:eastAsia="ar-SA"/>
        </w:rPr>
        <w:t>«</w:t>
      </w:r>
      <w:r w:rsidRPr="00E671A6">
        <w:rPr>
          <w:rFonts w:ascii="Times New Roman" w:hAnsi="Times New Roman"/>
          <w:sz w:val="24"/>
          <w:szCs w:val="24"/>
        </w:rPr>
        <w:t xml:space="preserve">Благоустройство территории МО Красноозерное сельское поселение МО Приозерский муниципальный район Ленинградской области в 2014-2016 годы» </w:t>
      </w:r>
      <w:r w:rsidRPr="00E671A6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</w:p>
    <w:p w:rsidR="00DA611B" w:rsidRPr="00E671A6" w:rsidRDefault="00DA611B" w:rsidP="00E67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«Финансовое обеспечение</w:t>
      </w:r>
      <w:bookmarkStart w:id="0" w:name="YANDEX_169"/>
      <w:bookmarkEnd w:id="0"/>
      <w:r w:rsidRPr="00E671A6">
        <w:rPr>
          <w:rFonts w:ascii="Times New Roman" w:hAnsi="Times New Roman"/>
          <w:sz w:val="24"/>
          <w:szCs w:val="24"/>
        </w:rPr>
        <w:t xml:space="preserve"> Программы</w:t>
      </w:r>
      <w:r w:rsidRPr="00E671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71A6">
        <w:rPr>
          <w:rFonts w:ascii="Times New Roman" w:hAnsi="Times New Roman"/>
          <w:sz w:val="24"/>
          <w:szCs w:val="24"/>
        </w:rPr>
        <w:t>осуществляется за счет средств бюджета</w:t>
      </w:r>
      <w:bookmarkStart w:id="1" w:name="YANDEX_170"/>
      <w:bookmarkEnd w:id="1"/>
      <w:r w:rsidRPr="00E671A6">
        <w:rPr>
          <w:rFonts w:ascii="Times New Roman" w:hAnsi="Times New Roman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области. Объем финансирования</w:t>
      </w:r>
      <w:bookmarkStart w:id="2" w:name="YANDEX_184"/>
      <w:bookmarkEnd w:id="2"/>
      <w:r w:rsidRPr="00E671A6">
        <w:rPr>
          <w:rFonts w:ascii="Times New Roman" w:hAnsi="Times New Roman"/>
          <w:sz w:val="24"/>
          <w:szCs w:val="24"/>
        </w:rPr>
        <w:t xml:space="preserve"> Программы составляет 10550,75 тыс. руб., в том числе</w:t>
      </w:r>
      <w:bookmarkStart w:id="3" w:name="YANDEX_185"/>
      <w:bookmarkEnd w:id="3"/>
      <w:r w:rsidRPr="00E671A6">
        <w:rPr>
          <w:rFonts w:ascii="Times New Roman" w:hAnsi="Times New Roman"/>
          <w:sz w:val="24"/>
          <w:szCs w:val="24"/>
        </w:rPr>
        <w:t>:</w:t>
      </w:r>
    </w:p>
    <w:p w:rsidR="00DA611B" w:rsidRPr="00E671A6" w:rsidRDefault="00DA611B" w:rsidP="00E67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-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10293,4 тыс. руб. из бюджета Ленинградской области -257,35 тыс.рублей».</w:t>
      </w:r>
    </w:p>
    <w:p w:rsidR="00DA611B" w:rsidRPr="00E671A6" w:rsidRDefault="00DA611B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Дополнить муниципальную программу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разделами: </w:t>
      </w:r>
    </w:p>
    <w:p w:rsidR="00DA611B" w:rsidRPr="00E671A6" w:rsidRDefault="00DA611B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 Расходы на реализацию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2.</w:t>
      </w:r>
    </w:p>
    <w:p w:rsidR="00DA611B" w:rsidRPr="00E671A6" w:rsidRDefault="00DA611B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План реализации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3.</w:t>
      </w:r>
    </w:p>
    <w:p w:rsidR="00DA611B" w:rsidRPr="00E671A6" w:rsidRDefault="00DA611B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Целевые показатели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4.</w:t>
      </w:r>
    </w:p>
    <w:p w:rsidR="00DA611B" w:rsidRPr="00E671A6" w:rsidRDefault="00DA611B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DA611B" w:rsidRPr="00E671A6" w:rsidRDefault="00DA611B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A611B" w:rsidRPr="00E671A6" w:rsidRDefault="00DA611B" w:rsidP="00E671A6">
      <w:pPr>
        <w:tabs>
          <w:tab w:val="left" w:pos="284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A611B" w:rsidRPr="00E671A6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Глава  администрации  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муниципального образования               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Красноозерное сельское поселение                                             Ю.Б.Заремский                                                         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      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71A6">
        <w:rPr>
          <w:rFonts w:ascii="Times New Roman" w:hAnsi="Times New Roman"/>
          <w:sz w:val="24"/>
          <w:szCs w:val="24"/>
        </w:rPr>
        <w:t xml:space="preserve">  </w:t>
      </w:r>
      <w:r w:rsidRPr="00E671A6">
        <w:rPr>
          <w:rFonts w:ascii="Times New Roman" w:hAnsi="Times New Roman"/>
          <w:sz w:val="18"/>
          <w:szCs w:val="18"/>
        </w:rPr>
        <w:t>исп. Смирнова Н.Г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18"/>
          <w:szCs w:val="18"/>
        </w:rPr>
        <w:t xml:space="preserve">  тел. 67-525</w:t>
      </w:r>
    </w:p>
    <w:p w:rsidR="00DA611B" w:rsidRPr="00E671A6" w:rsidRDefault="00DA611B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образовании </w:t>
      </w: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Красноозерное сельское поселение муниципального образования</w:t>
      </w: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на 2014-2016 годы»</w:t>
      </w: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11B" w:rsidRPr="00E671A6" w:rsidRDefault="00DA611B" w:rsidP="00E671A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11B" w:rsidRPr="00E671A6" w:rsidRDefault="00DA611B" w:rsidP="00E671A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DA611B" w:rsidRPr="00E671A6" w:rsidRDefault="00DA611B" w:rsidP="00E671A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тел. 67-516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Подпись_______________________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тел. 67-525</w:t>
      </w: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Подпись_______________________</w:t>
      </w:r>
    </w:p>
    <w:p w:rsidR="00DA611B" w:rsidRPr="00E671A6" w:rsidRDefault="00DA611B" w:rsidP="00E671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Pr="00084369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1B" w:rsidRPr="00E671A6" w:rsidRDefault="00DA611B" w:rsidP="00E671A6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Приложение 1</w:t>
      </w:r>
    </w:p>
    <w:p w:rsidR="00DA611B" w:rsidRPr="00E671A6" w:rsidRDefault="00DA611B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6180"/>
      </w:tblGrid>
      <w:tr w:rsidR="00DA611B" w:rsidRPr="00E671A6" w:rsidTr="003F367C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keepNext/>
              <w:spacing w:before="238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1B" w:rsidRPr="00E671A6" w:rsidTr="003F367C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1B" w:rsidRPr="00E671A6" w:rsidTr="003F367C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Красноозерное сельское поселение муниципального образования Приозерский муниципальный район Ленинградской области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</w:t>
            </w:r>
          </w:p>
        </w:tc>
      </w:tr>
      <w:tr w:rsidR="00DA611B" w:rsidRPr="00E671A6" w:rsidTr="003F367C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Мишекина Светлана Ивановна.  </w:t>
            </w:r>
          </w:p>
        </w:tc>
      </w:tr>
      <w:tr w:rsidR="00DA611B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DA611B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области.</w:t>
            </w:r>
          </w:p>
        </w:tc>
      </w:tr>
      <w:tr w:rsidR="00DA611B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1B" w:rsidRPr="00E671A6" w:rsidRDefault="00DA611B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 xml:space="preserve">Уличное освещение </w:t>
            </w:r>
          </w:p>
          <w:p w:rsidR="00DA611B" w:rsidRPr="00E671A6" w:rsidRDefault="00DA611B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Благоустройство и озеленение</w:t>
            </w:r>
          </w:p>
          <w:p w:rsidR="00DA611B" w:rsidRPr="00E671A6" w:rsidRDefault="00DA611B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Прочие мероприятия по благоустройству</w:t>
            </w:r>
          </w:p>
          <w:p w:rsidR="00DA611B" w:rsidRPr="00E671A6" w:rsidRDefault="00DA611B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Мероприятия по содержанию братских захоронений</w:t>
            </w:r>
          </w:p>
          <w:p w:rsidR="00DA611B" w:rsidRPr="00E671A6" w:rsidRDefault="00DA611B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Мероприятия по охране окружающей среды</w:t>
            </w:r>
          </w:p>
        </w:tc>
      </w:tr>
      <w:tr w:rsidR="00DA611B" w:rsidRPr="00E671A6" w:rsidTr="003F367C">
        <w:trPr>
          <w:trHeight w:val="43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hd w:val="clear" w:color="auto" w:fill="FFFFFF"/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</w:t>
            </w:r>
            <w:bookmarkStart w:id="4" w:name="YANDEX_79"/>
            <w:bookmarkEnd w:id="4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 благоустройства  </w:t>
            </w:r>
            <w:bookmarkStart w:id="5" w:name="YANDEX_80"/>
            <w:bookmarkEnd w:id="5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услуг, совершенствование систем местного самоуправления  по средствам новых форм местного самоуправления - старост. </w:t>
            </w:r>
          </w:p>
        </w:tc>
      </w:tr>
      <w:tr w:rsidR="00DA611B" w:rsidRPr="00E671A6" w:rsidTr="003F367C">
        <w:trPr>
          <w:trHeight w:val="142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  <w:bookmarkStart w:id="7" w:name="YANDEX_85"/>
            <w:bookmarkEnd w:id="7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поселения.                                                       2. Приведение в качественное состояние элементов благоустройства населенных пунктов.                                          3. Привлечение жителей к участию в решении проблем благоустройства населенных пунктов.                                              4. Улучшение экологической обстановки и сохранение природных комплексов для обеспечения условий жизнедеятельности</w:t>
            </w:r>
            <w:r w:rsidRPr="00E671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11B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1A6">
              <w:rPr>
                <w:rFonts w:ascii="Times New Roman" w:hAnsi="Times New Roman"/>
              </w:rPr>
              <w:t xml:space="preserve"> Количество месяцев по техническому обслуживанию уличного освещения – мес.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содержанию уличного освещения – мес.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Объем твердых бытовых отходов - м³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санитарной очистке территории – мес.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окосу травы на  территории поселения – мес.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содержанию клумб – мес.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сухостойных и аварийных деревьев, подлежащих сносу - ед.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поселков, подлежащих развитию, как части территории - ед.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мероприятий по содержанию братских захоронений-ед.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прочих мероприятий по благоустройству поселения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Объем мусора при ликвидации несанкционированных свалок и навалов мусора - м³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контейнерных площадок, подлежащих устройству, ограждению - ед.</w:t>
            </w:r>
          </w:p>
          <w:p w:rsidR="00DA611B" w:rsidRPr="00E671A6" w:rsidRDefault="00DA611B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DA611B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Один этап, 2014-2016 годы</w:t>
            </w:r>
          </w:p>
        </w:tc>
      </w:tr>
      <w:tr w:rsidR="00DA611B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составляет: 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>10 293,40</w:t>
            </w:r>
            <w:r w:rsidRPr="00E67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Областной бюджет-257,35 тыс.рублей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местный бюджет- 3 205,00 тыс.руб.;                                                                             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Областной бюджет– 257,35  тыс.руб.                   </w:t>
            </w:r>
          </w:p>
          <w:p w:rsidR="00DA611B" w:rsidRPr="00E671A6" w:rsidRDefault="00DA611B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>2015 год -  3 429,3  тыс.руб.;                                                        2016 год – 3 659,1   тыс.руб.</w:t>
            </w:r>
          </w:p>
        </w:tc>
      </w:tr>
      <w:tr w:rsidR="00DA611B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A611B" w:rsidRPr="00E671A6" w:rsidRDefault="00DA611B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A611B" w:rsidRPr="00E671A6" w:rsidRDefault="00DA611B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1.  Единое управление комплексным благоустройством муниципального образования.</w:t>
            </w:r>
          </w:p>
          <w:p w:rsidR="00DA611B" w:rsidRPr="00E671A6" w:rsidRDefault="00DA611B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2. Определение перспективы улучшения благоустройства муниципального образования Красноозерное сельское поселение</w:t>
            </w:r>
          </w:p>
          <w:p w:rsidR="00DA611B" w:rsidRPr="00E671A6" w:rsidRDefault="00DA611B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3. Создание условий для работы и отдыха жителей поселения </w:t>
            </w:r>
          </w:p>
          <w:p w:rsidR="00DA611B" w:rsidRPr="00E671A6" w:rsidRDefault="00DA611B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4. Улучшение состояния территорий муниципального образования Красноозерное сельское поселение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A611B" w:rsidRPr="00E671A6" w:rsidRDefault="00DA611B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A611B" w:rsidRPr="00E671A6" w:rsidRDefault="00DA611B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A611B" w:rsidRPr="00E671A6" w:rsidRDefault="00DA611B" w:rsidP="00353D6A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611B" w:rsidRPr="00E671A6" w:rsidRDefault="00DA611B" w:rsidP="00E671A6">
      <w:pPr>
        <w:spacing w:before="280" w:after="0" w:line="240" w:lineRule="auto"/>
        <w:ind w:left="360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   Общая характеристика сферы реализации муниципальной программы, в том</w:t>
      </w:r>
    </w:p>
    <w:p w:rsidR="00DA611B" w:rsidRPr="00E671A6" w:rsidRDefault="00DA611B" w:rsidP="00E671A6">
      <w:pPr>
        <w:spacing w:before="21" w:after="0" w:line="240" w:lineRule="auto"/>
        <w:ind w:left="318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числе, формулировки основных проблем в указанной сфере и прогноз ее развития</w:t>
      </w:r>
    </w:p>
    <w:p w:rsidR="00DA611B" w:rsidRPr="00E671A6" w:rsidRDefault="00DA611B" w:rsidP="00E671A6">
      <w:pPr>
        <w:spacing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bookmarkStart w:id="8" w:name="YANDEX_6"/>
      <w:bookmarkEnd w:id="8"/>
      <w:r w:rsidRPr="00E671A6">
        <w:rPr>
          <w:rFonts w:ascii="Times New Roman" w:hAnsi="Times New Roman" w:cs="Calibri"/>
          <w:b/>
          <w:sz w:val="24"/>
          <w:szCs w:val="24"/>
          <w:lang w:eastAsia="ar-SA"/>
        </w:rPr>
        <w:t xml:space="preserve">     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  Муниципальная   программа «Благоустройство территории 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 </w:t>
      </w:r>
      <w:bookmarkStart w:id="9" w:name="YANDEX_25"/>
      <w:bookmarkEnd w:id="9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благоустройство</w:t>
      </w:r>
      <w:bookmarkStart w:id="10" w:name="YANDEX_26"/>
      <w:bookmarkEnd w:id="10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</w:t>
      </w:r>
      <w:bookmarkStart w:id="11" w:name="YANDEX_27"/>
      <w:bookmarkEnd w:id="11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поселения. К вопросам местного значения в данном разделе относятся: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владение, пользование и распоряжение имуществом, находящимся в </w:t>
      </w:r>
      <w:bookmarkStart w:id="12" w:name="YANDEX_28"/>
      <w:bookmarkEnd w:id="12"/>
      <w:r w:rsidRPr="00E671A6">
        <w:rPr>
          <w:rFonts w:ascii="Times New Roman" w:hAnsi="Times New Roman" w:cs="Calibri"/>
          <w:sz w:val="24"/>
          <w:szCs w:val="24"/>
          <w:lang w:eastAsia="ar-SA"/>
        </w:rPr>
        <w:t>муниципальной  собственности </w:t>
      </w:r>
      <w:bookmarkStart w:id="13" w:name="YANDEX_29"/>
      <w:bookmarkEnd w:id="13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поселения;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 сбора и вывоза бытовых отходов и мусора;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 </w:t>
      </w:r>
      <w:bookmarkStart w:id="14" w:name="YANDEX_30"/>
      <w:bookmarkEnd w:id="14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озеленения </w:t>
      </w:r>
      <w:bookmarkStart w:id="15" w:name="YANDEX_31"/>
      <w:bookmarkEnd w:id="15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</w:t>
      </w:r>
      <w:bookmarkStart w:id="16" w:name="YANDEX_32"/>
      <w:bookmarkEnd w:id="16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поселения, использование и охрана лесов, расположенных в границах населенных пунктов поселения;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 освещения улиц;</w:t>
      </w:r>
    </w:p>
    <w:p w:rsidR="00DA611B" w:rsidRPr="00E671A6" w:rsidRDefault="00DA611B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17" w:name="YANDEX_33"/>
      <w:bookmarkEnd w:id="17"/>
      <w:r w:rsidRPr="00E671A6">
        <w:rPr>
          <w:rFonts w:ascii="Times New Roman" w:hAnsi="Times New Roman" w:cs="Calibri"/>
          <w:sz w:val="24"/>
          <w:szCs w:val="24"/>
          <w:lang w:eastAsia="ar-SA"/>
        </w:rPr>
        <w:t>благоустройство  и содержание мест захоронения.</w:t>
      </w:r>
    </w:p>
    <w:p w:rsidR="00DA611B" w:rsidRPr="00E671A6" w:rsidRDefault="00DA611B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Муниципальное  образование Красноозерное сельское поселение муниципального образования Приозерский муниципальный район Ленинградской области включает в себя населённые пункты: дер. Красноозерное, дер. Васильево, дер. Силино, дер. Четверяково и дер. Светлое.   Населённые пункты удалены друг от друга, имеется значительная протяженность дорог </w:t>
      </w:r>
      <w:bookmarkStart w:id="18" w:name="YANDEX_150"/>
      <w:bookmarkEnd w:id="18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муниципального  и регионального значения. Большинство объектов внешнего </w:t>
      </w:r>
      <w:bookmarkStart w:id="19" w:name="YANDEX_151"/>
      <w:bookmarkEnd w:id="19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населенных пунктов, таких как пешеходные зоны, зоны отдыха, нуждаются в ремонте и реконструкции.</w:t>
      </w:r>
    </w:p>
    <w:p w:rsidR="00DA611B" w:rsidRPr="00E671A6" w:rsidRDefault="00DA611B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В течение 2013 года в населённых пунктах </w:t>
      </w:r>
      <w:bookmarkStart w:id="20" w:name="YANDEX_152"/>
      <w:bookmarkEnd w:id="20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  проведена определённая работа </w:t>
      </w:r>
      <w:bookmarkStart w:id="21" w:name="YANDEX_153"/>
      <w:bookmarkEnd w:id="21"/>
      <w:r w:rsidRPr="00E671A6">
        <w:rPr>
          <w:rFonts w:ascii="Times New Roman" w:hAnsi="Times New Roman" w:cs="Calibri"/>
          <w:sz w:val="24"/>
          <w:szCs w:val="24"/>
          <w:lang w:eastAsia="ar-SA"/>
        </w:rPr>
        <w:t> по  </w:t>
      </w:r>
      <w:bookmarkStart w:id="22" w:name="YANDEX_154"/>
      <w:bookmarkEnd w:id="22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благоустройству  дворовых территорий, ремонт детских игровых городков, уборка несанкционированных свалок, посадка зеленых насаждений. </w:t>
      </w:r>
    </w:p>
    <w:p w:rsidR="00DA611B" w:rsidRPr="00E671A6" w:rsidRDefault="00DA611B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Программно-целевой подход к решению проблем </w:t>
      </w:r>
      <w:bookmarkStart w:id="23" w:name="YANDEX_155"/>
      <w:bookmarkEnd w:id="23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развития </w:t>
      </w:r>
      <w:bookmarkStart w:id="24" w:name="YANDEX_156"/>
      <w:bookmarkEnd w:id="24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территории  необходим, так как без стройной комплексной системы </w:t>
      </w:r>
      <w:bookmarkStart w:id="25" w:name="YANDEX_157"/>
      <w:bookmarkEnd w:id="25"/>
      <w:r w:rsidRPr="00E671A6">
        <w:rPr>
          <w:rFonts w:ascii="Times New Roman" w:hAnsi="Times New Roman" w:cs="Calibri"/>
          <w:sz w:val="24"/>
          <w:szCs w:val="24"/>
          <w:lang w:eastAsia="ar-SA"/>
        </w:rPr>
        <w:t>благоустройства  </w:t>
      </w:r>
      <w:bookmarkStart w:id="26" w:name="YANDEX_158"/>
      <w:bookmarkEnd w:id="26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муниципального  образования </w:t>
      </w:r>
      <w:bookmarkStart w:id="27" w:name="YANDEX_159"/>
      <w:bookmarkEnd w:id="27"/>
      <w:r w:rsidRPr="00E671A6">
        <w:rPr>
          <w:rFonts w:ascii="Times New Roman" w:hAnsi="Times New Roman" w:cs="Calibri"/>
          <w:sz w:val="24"/>
          <w:szCs w:val="24"/>
          <w:lang w:eastAsia="ar-SA"/>
        </w:rPr>
        <w:t>Красноозерное сельское </w:t>
      </w:r>
      <w:bookmarkStart w:id="28" w:name="YANDEX_160"/>
      <w:bookmarkEnd w:id="28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29" w:name="YANDEX_161"/>
      <w:bookmarkEnd w:id="29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поселения. Важна четкая согласованность действий местной администрации и предприятий, учреждений, населения, обеспечивающих жизнедеятельность </w:t>
      </w:r>
      <w:bookmarkStart w:id="30" w:name="YANDEX_162"/>
      <w:bookmarkEnd w:id="30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  и занимающихся </w:t>
      </w:r>
      <w:bookmarkStart w:id="31" w:name="YANDEX_163"/>
      <w:bookmarkEnd w:id="31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благоустройством. </w:t>
      </w:r>
    </w:p>
    <w:p w:rsidR="00DA611B" w:rsidRPr="00E671A6" w:rsidRDefault="00DA611B" w:rsidP="00E671A6">
      <w:pPr>
        <w:spacing w:line="240" w:lineRule="auto"/>
        <w:ind w:firstLine="53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Определение перспектив</w:t>
      </w:r>
      <w:bookmarkStart w:id="32" w:name="YANDEX_164"/>
      <w:bookmarkEnd w:id="32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благоустройства </w:t>
      </w:r>
      <w:bookmarkStart w:id="33" w:name="YANDEX_165"/>
      <w:bookmarkEnd w:id="33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муниципального  образования Красноозерное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4" w:name="YANDEX_168"/>
      <w:bookmarkEnd w:id="34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объектов коммунального хозяйства.</w:t>
      </w:r>
    </w:p>
    <w:p w:rsidR="00DA611B" w:rsidRPr="00E671A6" w:rsidRDefault="00DA611B" w:rsidP="00E671A6">
      <w:pPr>
        <w:spacing w:line="240" w:lineRule="auto"/>
        <w:ind w:firstLine="53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Финансовое обеспечение  муниципальной программы осуществляется за счет средств бюджета муниципального  образования Красноозерное 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:rsidR="00DA611B" w:rsidRPr="00E671A6" w:rsidRDefault="00DA611B" w:rsidP="00E671A6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Реализация данной   муниципальной программы  позволит существенно улучшить санитарную и экологическую обстановку на  территории   поселения, повысит привлекательность и качество проживания населения. 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 Данная </w:t>
      </w:r>
      <w:bookmarkStart w:id="35" w:name="YANDEX_144"/>
      <w:bookmarkEnd w:id="35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муниципальная программа  является основной для реализации мероприятий </w:t>
      </w:r>
      <w:bookmarkStart w:id="36" w:name="YANDEX_145"/>
      <w:bookmarkEnd w:id="36"/>
      <w:r w:rsidRPr="00E671A6">
        <w:rPr>
          <w:rFonts w:ascii="Times New Roman" w:hAnsi="Times New Roman" w:cs="Calibri"/>
          <w:sz w:val="24"/>
          <w:szCs w:val="24"/>
          <w:lang w:eastAsia="ar-SA"/>
        </w:rPr>
        <w:t> по </w:t>
      </w:r>
      <w:bookmarkStart w:id="37" w:name="YANDEX_146"/>
      <w:bookmarkEnd w:id="37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  <w:bookmarkStart w:id="38" w:name="YANDEX_147"/>
      <w:bookmarkEnd w:id="38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611B" w:rsidRPr="00E671A6" w:rsidRDefault="00DA611B" w:rsidP="00E671A6">
      <w:pPr>
        <w:keepNext/>
        <w:keepLines/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Реализация </w:t>
      </w:r>
      <w:bookmarkStart w:id="39" w:name="YANDEX_250"/>
      <w:bookmarkEnd w:id="39"/>
      <w:r w:rsidRPr="00E671A6">
        <w:rPr>
          <w:rFonts w:ascii="Times New Roman" w:hAnsi="Times New Roman" w:cs="Calibri"/>
          <w:sz w:val="24"/>
          <w:szCs w:val="24"/>
          <w:lang w:eastAsia="ar-SA"/>
        </w:rPr>
        <w:t> Программы  приведет к улучшению внешнего вида муниципального образования Красноозерное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</w:t>
      </w:r>
      <w:bookmarkStart w:id="40" w:name="YANDEX_254"/>
      <w:bookmarkEnd w:id="40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муниципального образования Красноозерное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</w:t>
      </w:r>
      <w:bookmarkStart w:id="41" w:name="YANDEX_257"/>
      <w:bookmarkEnd w:id="41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муниципального образования Красноозерное сельское поселение.</w:t>
      </w:r>
    </w:p>
    <w:p w:rsidR="00DA611B" w:rsidRPr="00E671A6" w:rsidRDefault="00DA611B" w:rsidP="00E671A6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        </w:t>
      </w:r>
    </w:p>
    <w:p w:rsidR="00DA611B" w:rsidRPr="00E671A6" w:rsidRDefault="00DA611B" w:rsidP="00E671A6">
      <w:pPr>
        <w:spacing w:before="280" w:after="0" w:line="240" w:lineRule="auto"/>
        <w:ind w:left="360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Приоритеты органов местного самоуправления в сфере реализации муниципальной программы</w:t>
      </w:r>
    </w:p>
    <w:p w:rsidR="00DA611B" w:rsidRPr="00E671A6" w:rsidRDefault="00DA611B" w:rsidP="00E671A6">
      <w:pPr>
        <w:spacing w:before="21" w:after="0" w:line="240" w:lineRule="auto"/>
        <w:ind w:left="-425" w:firstLine="425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</w:p>
    <w:p w:rsidR="00DA611B" w:rsidRPr="00E671A6" w:rsidRDefault="00DA611B" w:rsidP="00E671A6">
      <w:pPr>
        <w:shd w:val="clear" w:color="auto" w:fill="FFFFFF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средств всех уровней. Для решения проблем по благоустройству  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611B" w:rsidRPr="00E671A6" w:rsidRDefault="00DA611B" w:rsidP="00E671A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DA611B" w:rsidRPr="00E671A6" w:rsidRDefault="00DA611B" w:rsidP="00E671A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DA611B" w:rsidRPr="00E671A6" w:rsidRDefault="00DA611B" w:rsidP="00E671A6">
      <w:pPr>
        <w:shd w:val="clear" w:color="auto" w:fill="FFFFFF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DA611B" w:rsidRPr="00E671A6" w:rsidRDefault="00DA611B" w:rsidP="00E671A6">
      <w:pPr>
        <w:spacing w:before="21" w:after="0" w:line="240" w:lineRule="auto"/>
        <w:ind w:hanging="425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pacing w:val="2"/>
          <w:sz w:val="24"/>
          <w:szCs w:val="24"/>
          <w:lang w:eastAsia="ar-SA"/>
        </w:rPr>
        <w:t xml:space="preserve">   </w:t>
      </w:r>
      <w:r w:rsidRPr="00E671A6">
        <w:rPr>
          <w:rFonts w:ascii="Times New Roman" w:hAnsi="Times New Roman" w:cs="Calibri"/>
          <w:sz w:val="24"/>
          <w:szCs w:val="24"/>
          <w:lang w:eastAsia="ar-SA"/>
        </w:rPr>
        <w:t>Выполнение мероприятий  муниципальной программы  осуществляется в соответствии с решением Совета депутатов муниципального образования Красноозерное сельское поселение  от 02.11.2012 г. №102  «Об утверждении правил внешнего благоустройства  муниципального образования Красноозерное сельское поселение муниципального образования Приозерский муниципальный район Ленинградской области»,    нормативными  правовыми актами в области благоустройства.</w:t>
      </w:r>
    </w:p>
    <w:p w:rsidR="00DA611B" w:rsidRPr="00E671A6" w:rsidRDefault="00DA611B" w:rsidP="00E671A6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Направление использования, порядок предоставления и расходования финансовых средств для выполнения мероприятий  муниципальной программы  утверждаются муниципальными правовыми актами местной администрации МО Красноозерное сельское поселение.</w:t>
      </w:r>
    </w:p>
    <w:p w:rsidR="00DA611B" w:rsidRPr="00E671A6" w:rsidRDefault="00DA611B" w:rsidP="00E671A6">
      <w:pPr>
        <w:spacing w:before="280" w:after="0" w:line="240" w:lineRule="auto"/>
        <w:ind w:left="360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DA611B" w:rsidRPr="00E671A6" w:rsidRDefault="00DA611B" w:rsidP="00E671A6">
      <w:pPr>
        <w:spacing w:before="21" w:after="0" w:line="240" w:lineRule="auto"/>
        <w:jc w:val="center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</w:p>
    <w:p w:rsidR="00DA611B" w:rsidRPr="00E671A6" w:rsidRDefault="00DA611B" w:rsidP="00E671A6">
      <w:pPr>
        <w:spacing w:after="0" w:line="240" w:lineRule="auto"/>
        <w:ind w:firstLine="1134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 муниципального образования Красноозерное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Красноозерное сельское поселение;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DA611B" w:rsidRPr="00E671A6" w:rsidRDefault="00DA611B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DA611B" w:rsidRPr="00E671A6" w:rsidRDefault="00DA611B" w:rsidP="00E671A6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2016 года включительно.</w:t>
      </w:r>
    </w:p>
    <w:p w:rsidR="00DA611B" w:rsidRPr="00E671A6" w:rsidRDefault="00DA611B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DA611B" w:rsidRPr="00E671A6" w:rsidRDefault="00DA611B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», 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DA611B" w:rsidRPr="00E671A6" w:rsidRDefault="00DA611B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DA611B" w:rsidRPr="00E671A6" w:rsidRDefault="00DA611B" w:rsidP="00E671A6">
      <w:pPr>
        <w:spacing w:before="21"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       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DA611B" w:rsidRPr="00E671A6" w:rsidRDefault="00DA611B" w:rsidP="00E671A6">
      <w:pPr>
        <w:spacing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цели  реализации </w:t>
      </w:r>
      <w:bookmarkStart w:id="42" w:name="YANDEX_235"/>
      <w:bookmarkEnd w:id="42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программы к 2016 году ожидается создание условий, обеспечивающих комфортные условия для работы и отдыха населения на </w:t>
      </w:r>
      <w:bookmarkStart w:id="43" w:name="YANDEX_236"/>
      <w:bookmarkEnd w:id="43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территории  </w:t>
      </w:r>
      <w:bookmarkStart w:id="44" w:name="YANDEX_237"/>
      <w:bookmarkEnd w:id="44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муниципального  образования Красноозерное сельское поселение:</w:t>
      </w:r>
    </w:p>
    <w:p w:rsidR="00DA611B" w:rsidRPr="00E671A6" w:rsidRDefault="00DA611B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</w:t>
      </w: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повысить процент соответствия объектов внешнего благоустройства (озеленения, наружного освещения,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DA611B" w:rsidRPr="00E671A6" w:rsidRDefault="00DA611B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DA611B" w:rsidRPr="00E671A6" w:rsidRDefault="00DA611B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DA611B" w:rsidRPr="00E671A6" w:rsidRDefault="00DA611B" w:rsidP="00E671A6">
      <w:pPr>
        <w:spacing w:before="21" w:after="0" w:line="240" w:lineRule="auto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:rsidR="00DA611B" w:rsidRPr="00E671A6" w:rsidRDefault="00DA611B" w:rsidP="00E671A6">
      <w:pPr>
        <w:spacing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2014-2016 годы.</w:t>
      </w:r>
    </w:p>
    <w:p w:rsidR="00DA611B" w:rsidRPr="00E671A6" w:rsidRDefault="00DA611B" w:rsidP="00E671A6">
      <w:pPr>
        <w:rPr>
          <w:rFonts w:ascii="Times New Roman" w:hAnsi="Times New Roman" w:cs="Calibri"/>
          <w:sz w:val="24"/>
          <w:szCs w:val="24"/>
          <w:lang w:eastAsia="ar-SA"/>
        </w:rPr>
      </w:pPr>
    </w:p>
    <w:p w:rsidR="00DA611B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DA611B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DA611B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DA611B" w:rsidRPr="00E671A6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DA611B" w:rsidRPr="00E671A6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671A6">
        <w:rPr>
          <w:rFonts w:ascii="Times New Roman" w:hAnsi="Times New Roman"/>
          <w:spacing w:val="-4"/>
          <w:lang w:eastAsia="ar-SA"/>
        </w:rPr>
        <w:t>Приложение № 2</w:t>
      </w:r>
    </w:p>
    <w:p w:rsidR="00DA611B" w:rsidRPr="00E671A6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671A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</w:t>
      </w:r>
      <w:r w:rsidRPr="00E671A6">
        <w:rPr>
          <w:rFonts w:ascii="Times New Roman" w:hAnsi="Times New Roman"/>
          <w:spacing w:val="-4"/>
          <w:lang w:eastAsia="ar-SA"/>
        </w:rPr>
        <w:t xml:space="preserve"> 2014г. № </w:t>
      </w:r>
      <w:r>
        <w:rPr>
          <w:rFonts w:ascii="Times New Roman" w:hAnsi="Times New Roman"/>
          <w:spacing w:val="-4"/>
          <w:lang w:eastAsia="ar-SA"/>
        </w:rPr>
        <w:t>188</w:t>
      </w:r>
    </w:p>
    <w:p w:rsidR="00DA611B" w:rsidRPr="00E671A6" w:rsidRDefault="00DA611B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«</w:t>
      </w:r>
      <w:r w:rsidRPr="00E671A6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Красноозерное сельское поселение муниципального образования </w:t>
      </w: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в 2014-2016 годы».</w:t>
      </w:r>
      <w:r w:rsidRPr="00E671A6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DA611B" w:rsidRPr="00E671A6" w:rsidRDefault="00DA611B" w:rsidP="00E671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DA611B" w:rsidRPr="00E671A6" w:rsidTr="003F367C">
        <w:tc>
          <w:tcPr>
            <w:tcW w:w="790" w:type="dxa"/>
            <w:vMerge w:val="restart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№</w:t>
            </w:r>
          </w:p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</w:t>
            </w:r>
          </w:p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DA611B" w:rsidRPr="00E671A6" w:rsidTr="003F367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A611B" w:rsidRPr="00E671A6" w:rsidRDefault="00DA611B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DA611B" w:rsidRPr="00E671A6" w:rsidRDefault="00DA611B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611B" w:rsidRPr="00E671A6" w:rsidRDefault="00DA611B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третий год реализации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10550,75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3462,35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3429,3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3659,1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10293,4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3205,0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3429,3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3659,1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«УЛИЧНОЕ ОСВЕЩЕНИЕ»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1895,00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495,0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700,0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1895,00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495,0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700,0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«БЛАГОУСТРОЙСТВО И ОЗЕЛЕНЕНИЕ»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3740,3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2200,0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2479,3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2609,1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3740,2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2200,0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2479,3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2609,1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«ПРОЧИЕ МЕРОПРИЯТИЯ ПО СОДЕРЖАНИЮ МЕСТ ЗАХОРОНЕНИЯ»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«МЕРОПРИЯТИЯ ПО УСТРОЙСТВУ КОНТЕЙНЕРНЫХ ПЛОЩАДОК»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767,35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467,35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510,0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210,0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«МЕРОПРИЯТИЯ ПО ОХРАНЕ ОКРУЖАЮЩЕЙ СРЕДЫ»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DA611B" w:rsidRPr="00E671A6" w:rsidTr="003F367C">
        <w:tc>
          <w:tcPr>
            <w:tcW w:w="790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DA611B" w:rsidRPr="00E671A6" w:rsidRDefault="00DA611B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</w:tbl>
    <w:p w:rsidR="00DA611B" w:rsidRPr="00E671A6" w:rsidRDefault="00DA611B" w:rsidP="00E671A6">
      <w:pPr>
        <w:spacing w:before="280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</w:p>
    <w:p w:rsidR="00DA611B" w:rsidRPr="00885BE9" w:rsidRDefault="00DA611B" w:rsidP="00D373F6">
      <w:pPr>
        <w:widowControl w:val="0"/>
        <w:autoSpaceDE w:val="0"/>
        <w:autoSpaceDN w:val="0"/>
        <w:adjustRightInd w:val="0"/>
        <w:jc w:val="center"/>
      </w:pPr>
    </w:p>
    <w:p w:rsidR="00DA611B" w:rsidRPr="00885BE9" w:rsidRDefault="00DA611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A611B" w:rsidRPr="00885BE9" w:rsidRDefault="00DA611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A611B" w:rsidRPr="00885BE9" w:rsidRDefault="00DA611B" w:rsidP="003E49AD">
      <w:pPr>
        <w:widowControl w:val="0"/>
        <w:autoSpaceDE w:val="0"/>
        <w:autoSpaceDN w:val="0"/>
        <w:adjustRightInd w:val="0"/>
        <w:sectPr w:rsidR="00DA611B" w:rsidRPr="00885BE9" w:rsidSect="00E7064D">
          <w:pgSz w:w="11906" w:h="16838"/>
          <w:pgMar w:top="425" w:right="567" w:bottom="568" w:left="1418" w:header="709" w:footer="709" w:gutter="0"/>
          <w:cols w:space="708"/>
          <w:docGrid w:linePitch="360"/>
        </w:sectPr>
      </w:pPr>
    </w:p>
    <w:p w:rsidR="00DA611B" w:rsidRPr="00885BE9" w:rsidRDefault="00DA611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885BE9">
        <w:rPr>
          <w:rFonts w:ascii="Times New Roman" w:hAnsi="Times New Roman"/>
          <w:spacing w:val="-4"/>
          <w:lang w:eastAsia="ar-SA"/>
        </w:rPr>
        <w:t xml:space="preserve">Приложение № 3 </w:t>
      </w:r>
    </w:p>
    <w:p w:rsidR="00DA611B" w:rsidRPr="00885BE9" w:rsidRDefault="00DA611B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885BE9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</w:t>
      </w:r>
      <w:r w:rsidRPr="004B0CCA">
        <w:rPr>
          <w:rFonts w:ascii="Times New Roman" w:hAnsi="Times New Roman"/>
          <w:spacing w:val="-4"/>
          <w:lang w:eastAsia="ar-SA"/>
        </w:rPr>
        <w:t xml:space="preserve"> </w:t>
      </w:r>
      <w:r w:rsidRPr="00885BE9">
        <w:rPr>
          <w:rFonts w:ascii="Times New Roman" w:hAnsi="Times New Roman"/>
          <w:spacing w:val="-4"/>
          <w:lang w:eastAsia="ar-SA"/>
        </w:rPr>
        <w:t>.2014г. №</w:t>
      </w:r>
      <w:r>
        <w:rPr>
          <w:rFonts w:ascii="Times New Roman" w:hAnsi="Times New Roman"/>
          <w:spacing w:val="-4"/>
          <w:lang w:eastAsia="ar-SA"/>
        </w:rPr>
        <w:t>188</w:t>
      </w:r>
      <w:r w:rsidRPr="00885BE9">
        <w:rPr>
          <w:rFonts w:ascii="Times New Roman" w:hAnsi="Times New Roman"/>
          <w:spacing w:val="-4"/>
          <w:lang w:eastAsia="ar-SA"/>
        </w:rPr>
        <w:t xml:space="preserve"> </w:t>
      </w:r>
    </w:p>
    <w:p w:rsidR="00DA611B" w:rsidRPr="00885BE9" w:rsidRDefault="00DA611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 xml:space="preserve">«Благоустройство территории муниципального образования </w:t>
      </w: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885BE9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в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885BE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885BE9">
        <w:rPr>
          <w:rFonts w:ascii="Times New Roman" w:hAnsi="Times New Roman"/>
          <w:b/>
          <w:sz w:val="24"/>
          <w:szCs w:val="24"/>
        </w:rPr>
        <w:t>».</w:t>
      </w:r>
      <w:r w:rsidRPr="00885B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DA611B" w:rsidRPr="00885BE9" w:rsidRDefault="00DA611B" w:rsidP="002856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7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770"/>
      </w:tblGrid>
      <w:tr w:rsidR="00DA611B" w:rsidRPr="00885BE9" w:rsidTr="00264F21">
        <w:trPr>
          <w:trHeight w:val="70"/>
        </w:trPr>
        <w:tc>
          <w:tcPr>
            <w:tcW w:w="5326" w:type="dxa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261" w:type="dxa"/>
            <w:gridSpan w:val="3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A611B" w:rsidRPr="00885BE9" w:rsidTr="00264F21">
        <w:trPr>
          <w:trHeight w:val="509"/>
        </w:trPr>
        <w:tc>
          <w:tcPr>
            <w:tcW w:w="5326" w:type="dxa"/>
            <w:vMerge/>
            <w:vAlign w:val="center"/>
          </w:tcPr>
          <w:p w:rsidR="00DA611B" w:rsidRPr="00885BE9" w:rsidRDefault="00DA611B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A611B" w:rsidRPr="00885BE9" w:rsidRDefault="00DA611B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A611B" w:rsidRPr="00885BE9" w:rsidRDefault="00DA611B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  <w:vMerge/>
            <w:vAlign w:val="center"/>
          </w:tcPr>
          <w:p w:rsidR="00DA611B" w:rsidRPr="00885BE9" w:rsidRDefault="00DA611B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A611B" w:rsidRPr="00885BE9" w:rsidRDefault="00DA611B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A611B" w:rsidRPr="00885BE9" w:rsidRDefault="00DA611B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A611B" w:rsidRPr="00885BE9" w:rsidRDefault="00DA611B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A611B" w:rsidRPr="00885BE9" w:rsidRDefault="00DA611B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E03456">
            <w:pPr>
              <w:pStyle w:val="ConsPlusCell"/>
              <w:numPr>
                <w:ilvl w:val="0"/>
                <w:numId w:val="2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4B0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073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770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2856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31.12.2016                                   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«Благоустройство и озеленение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2200,00</w:t>
            </w:r>
          </w:p>
        </w:tc>
        <w:tc>
          <w:tcPr>
            <w:tcW w:w="1073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2479,3</w:t>
            </w:r>
          </w:p>
        </w:tc>
        <w:tc>
          <w:tcPr>
            <w:tcW w:w="770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2609,1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2200,00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2479,3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2609,1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Сбор и вывоз  ТБО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1103,3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2.3.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/>
                <w:sz w:val="22"/>
                <w:szCs w:val="22"/>
              </w:rPr>
              <w:t>Окос травы на  территории поселения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2.4.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Озеленение (содержание газонов, цветников)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</w:tr>
      <w:tr w:rsidR="00DA611B" w:rsidRPr="00885BE9" w:rsidTr="00264F21">
        <w:trPr>
          <w:trHeight w:val="247"/>
        </w:trPr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2.5.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Развитие части территории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844,7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809,3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839,1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«Прочие мероприятия»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264F21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Мероприятия по содержанию мест братских захоронений</w:t>
            </w: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«Благоустройство и озеленение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264F21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617,35</w:t>
            </w:r>
          </w:p>
        </w:tc>
        <w:tc>
          <w:tcPr>
            <w:tcW w:w="1073" w:type="dxa"/>
          </w:tcPr>
          <w:p w:rsidR="00DA611B" w:rsidRPr="00264F21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770" w:type="dxa"/>
          </w:tcPr>
          <w:p w:rsidR="00DA611B" w:rsidRPr="00264F21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rPr>
          <w:trHeight w:val="365"/>
        </w:trPr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4.2.</w:t>
            </w: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 xml:space="preserve">Устройство, ограждение контейнерных площадок </w:t>
            </w: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A611B" w:rsidRPr="00885BE9" w:rsidRDefault="00DA611B" w:rsidP="00AD1D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257,35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A611B" w:rsidRPr="00885BE9" w:rsidRDefault="00DA611B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DA611B" w:rsidRPr="00885BE9" w:rsidTr="00264F21">
        <w:tc>
          <w:tcPr>
            <w:tcW w:w="532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A611B" w:rsidRPr="00885BE9" w:rsidRDefault="00DA611B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DA611B" w:rsidRPr="00885BE9" w:rsidRDefault="00DA611B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DA611B" w:rsidRPr="00885BE9" w:rsidRDefault="00DA611B" w:rsidP="00EC4C72">
      <w:pPr>
        <w:widowControl w:val="0"/>
        <w:autoSpaceDE w:val="0"/>
        <w:autoSpaceDN w:val="0"/>
        <w:adjustRightInd w:val="0"/>
        <w:jc w:val="center"/>
      </w:pPr>
    </w:p>
    <w:p w:rsidR="00DA611B" w:rsidRPr="00885BE9" w:rsidRDefault="00DA611B" w:rsidP="00EC4C72">
      <w:pPr>
        <w:widowControl w:val="0"/>
        <w:autoSpaceDE w:val="0"/>
        <w:autoSpaceDN w:val="0"/>
        <w:adjustRightInd w:val="0"/>
        <w:jc w:val="center"/>
      </w:pPr>
    </w:p>
    <w:p w:rsidR="00DA611B" w:rsidRPr="00885BE9" w:rsidRDefault="00DA611B" w:rsidP="00201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11B" w:rsidRPr="00885BE9" w:rsidRDefault="00DA611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A611B" w:rsidRPr="00885BE9" w:rsidSect="00285636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DA611B" w:rsidRPr="00885BE9" w:rsidRDefault="00DA611B" w:rsidP="00DA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A611B" w:rsidRPr="00264F21" w:rsidRDefault="00DA611B" w:rsidP="00264F21">
      <w:pPr>
        <w:spacing w:before="280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:rsidR="00DA611B" w:rsidRPr="00264F21" w:rsidRDefault="00DA611B" w:rsidP="00264F21">
      <w:pPr>
        <w:spacing w:before="21"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:rsidR="00DA611B" w:rsidRPr="00264F21" w:rsidRDefault="00DA611B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Основное мероприятие 1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2014 -2016 годы» содержащее ремонт и техническое обслуживание наружных сетей освещения. </w:t>
      </w:r>
    </w:p>
    <w:p w:rsidR="00DA611B" w:rsidRPr="00264F21" w:rsidRDefault="00DA611B" w:rsidP="00264F21">
      <w:pPr>
        <w:spacing w:before="21" w:after="0" w:line="240" w:lineRule="auto"/>
        <w:ind w:left="-425" w:firstLine="425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Срок реализации основного мероприятия 2014-2016 годы. </w:t>
      </w:r>
    </w:p>
    <w:p w:rsidR="00DA611B" w:rsidRPr="00264F21" w:rsidRDefault="00DA611B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Основное мероприятие 2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. «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Благоустройство и </w:t>
      </w:r>
      <w:r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>о</w:t>
      </w: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>зеленение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>»</w:t>
      </w:r>
      <w:r w:rsidRPr="00264F21">
        <w:rPr>
          <w:rFonts w:ascii="Arial" w:hAnsi="Arial" w:cs="Arial"/>
          <w:b/>
          <w:bCs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удалению сухостойных, больных и аварийных деревьев;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санитарной очистке территории;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скашиванию травы в летний период вдоль внутрипоселковых дорог и бесхозных территорий;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вывозу ТБО;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посадки зеленых насаждений;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санитарной очистке территории;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временному трудоустройству несовершеннолетних граждан в летний период;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- мероприятия по проведению ремонта существующих детских площадок. </w:t>
      </w:r>
    </w:p>
    <w:p w:rsidR="00DA611B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-2014-2016 годы.</w:t>
      </w:r>
    </w:p>
    <w:p w:rsidR="00DA611B" w:rsidRPr="00BE3A3C" w:rsidRDefault="00DA611B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E3A3C">
        <w:rPr>
          <w:rFonts w:ascii="Times New Roman" w:hAnsi="Times New Roman" w:cs="Calibri"/>
          <w:b/>
          <w:sz w:val="24"/>
          <w:szCs w:val="24"/>
          <w:lang w:eastAsia="ar-SA"/>
        </w:rPr>
        <w:t>Основное мероприятие 3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«Прочие мероприятия»</w:t>
      </w:r>
      <w:r w:rsidRPr="00BE3A3C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DA611B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-мероприятия по содержанию мест братских захоронений</w:t>
      </w:r>
    </w:p>
    <w:p w:rsidR="00DA611B" w:rsidRPr="00BE3A3C" w:rsidRDefault="00DA611B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E3A3C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-2014-2016 годы.</w:t>
      </w:r>
    </w:p>
    <w:p w:rsidR="00DA611B" w:rsidRPr="00264F21" w:rsidRDefault="00DA611B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4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.</w:t>
      </w: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 xml:space="preserve"> «Охрана окружающей среды»</w:t>
      </w:r>
      <w:r w:rsidRPr="00264F21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DA611B" w:rsidRPr="00BE3A3C" w:rsidRDefault="00DA611B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-</w:t>
      </w: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мероприятия по устройству контейнерных площадок;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:rsidR="00DA611B" w:rsidRPr="00264F21" w:rsidRDefault="00DA611B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2014-2016 годы.</w:t>
      </w:r>
    </w:p>
    <w:p w:rsidR="00DA611B" w:rsidRDefault="00DA611B" w:rsidP="00264F21">
      <w:pPr>
        <w:keepNext/>
        <w:spacing w:before="240" w:after="60" w:line="240" w:lineRule="auto"/>
        <w:outlineLvl w:val="0"/>
        <w:rPr>
          <w:b/>
          <w:bCs/>
          <w:kern w:val="32"/>
        </w:rPr>
      </w:pPr>
    </w:p>
    <w:p w:rsidR="00DA611B" w:rsidRPr="00353D6A" w:rsidRDefault="00DA611B" w:rsidP="00353D6A">
      <w:pPr>
        <w:keepNext/>
        <w:spacing w:before="240" w:after="60" w:line="240" w:lineRule="auto"/>
        <w:jc w:val="right"/>
        <w:outlineLvl w:val="0"/>
        <w:rPr>
          <w:bCs/>
          <w:kern w:val="32"/>
        </w:rPr>
      </w:pPr>
      <w:r w:rsidRPr="00353D6A">
        <w:rPr>
          <w:bCs/>
          <w:kern w:val="32"/>
        </w:rPr>
        <w:t>Приложение № 4</w:t>
      </w:r>
    </w:p>
    <w:p w:rsidR="00DA611B" w:rsidRPr="00264F21" w:rsidRDefault="00DA611B" w:rsidP="00353D6A">
      <w:pPr>
        <w:keepNext/>
        <w:spacing w:before="240" w:after="60" w:line="240" w:lineRule="auto"/>
        <w:jc w:val="right"/>
        <w:outlineLvl w:val="0"/>
        <w:rPr>
          <w:bCs/>
          <w:kern w:val="32"/>
        </w:rPr>
      </w:pPr>
      <w:r w:rsidRPr="00353D6A">
        <w:rPr>
          <w:bCs/>
          <w:kern w:val="32"/>
        </w:rPr>
        <w:t xml:space="preserve">   к постановлению от</w:t>
      </w:r>
      <w:r>
        <w:rPr>
          <w:bCs/>
          <w:kern w:val="32"/>
        </w:rPr>
        <w:t xml:space="preserve"> 07.10.</w:t>
      </w:r>
      <w:r w:rsidRPr="00353D6A">
        <w:rPr>
          <w:bCs/>
          <w:kern w:val="32"/>
        </w:rPr>
        <w:t xml:space="preserve"> 2014г. № </w:t>
      </w:r>
      <w:r>
        <w:rPr>
          <w:bCs/>
          <w:kern w:val="32"/>
        </w:rPr>
        <w:t>188</w:t>
      </w:r>
    </w:p>
    <w:p w:rsidR="00DA611B" w:rsidRPr="00264F21" w:rsidRDefault="00DA611B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shd w:val="clear" w:color="auto" w:fill="00FF00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360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Целевые показатели муниципальной программы </w:t>
      </w: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b/>
          <w:bCs/>
          <w:color w:val="332E2D"/>
          <w:spacing w:val="2"/>
          <w:sz w:val="20"/>
          <w:szCs w:val="20"/>
          <w:lang w:eastAsia="ar-SA"/>
        </w:rPr>
        <w:t xml:space="preserve"> </w:t>
      </w: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</w:t>
      </w:r>
    </w:p>
    <w:p w:rsidR="00DA611B" w:rsidRPr="00264F21" w:rsidRDefault="00DA611B" w:rsidP="00264F21">
      <w:pPr>
        <w:spacing w:before="21" w:after="0" w:line="240" w:lineRule="auto"/>
        <w:ind w:left="360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 xml:space="preserve"> Ленинградской области </w:t>
      </w:r>
    </w:p>
    <w:p w:rsidR="00DA611B" w:rsidRPr="00885BE9" w:rsidRDefault="00DA611B" w:rsidP="00BE3A3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A611B" w:rsidRPr="00885BE9" w:rsidRDefault="00DA611B" w:rsidP="00BE3A3C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21"/>
        <w:gridCol w:w="779"/>
        <w:gridCol w:w="1416"/>
        <w:gridCol w:w="1482"/>
        <w:gridCol w:w="1404"/>
        <w:gridCol w:w="1732"/>
      </w:tblGrid>
      <w:tr w:rsidR="00DA611B" w:rsidRPr="00885BE9" w:rsidTr="00BE3A3C">
        <w:tc>
          <w:tcPr>
            <w:tcW w:w="846" w:type="dxa"/>
          </w:tcPr>
          <w:p w:rsidR="00DA611B" w:rsidRPr="00885BE9" w:rsidRDefault="00DA611B" w:rsidP="00BE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621" w:type="dxa"/>
          </w:tcPr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79" w:type="dxa"/>
          </w:tcPr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DA611B" w:rsidRPr="00264F21" w:rsidRDefault="00DA611B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первого года реализации (2014)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611B" w:rsidRPr="00264F21" w:rsidRDefault="00DA611B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второгогода реализации (2015)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611B" w:rsidRPr="00264F21" w:rsidRDefault="00DA611B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третьего года реализации (2016)</w:t>
            </w:r>
          </w:p>
        </w:tc>
        <w:tc>
          <w:tcPr>
            <w:tcW w:w="1732" w:type="dxa"/>
          </w:tcPr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DA611B" w:rsidRPr="00885BE9" w:rsidRDefault="00DA611B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Объем твердых бытовых отходов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416" w:type="dxa"/>
          </w:tcPr>
          <w:p w:rsidR="00DA611B" w:rsidRPr="000A0CB7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3614</w:t>
            </w:r>
          </w:p>
        </w:tc>
        <w:tc>
          <w:tcPr>
            <w:tcW w:w="1482" w:type="dxa"/>
          </w:tcPr>
          <w:p w:rsidR="00DA611B" w:rsidRPr="000A0CB7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4000</w:t>
            </w: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04" w:type="dxa"/>
          </w:tcPr>
          <w:p w:rsidR="00DA611B" w:rsidRPr="000A0CB7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4500,0</w:t>
            </w:r>
          </w:p>
        </w:tc>
        <w:tc>
          <w:tcPr>
            <w:tcW w:w="1732" w:type="dxa"/>
          </w:tcPr>
          <w:p w:rsidR="00DA611B" w:rsidRPr="000A0CB7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3100,0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санитарной очистке территории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окосу травы на  территории поселения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газонов, цветников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A611B" w:rsidRPr="00885BE9" w:rsidTr="000A0CB7">
        <w:trPr>
          <w:trHeight w:val="748"/>
        </w:trPr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сухостойных и аварийных деревьев, подлежащих сносу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прочих мероприятий по благоустройству поселения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A611B" w:rsidRPr="00885BE9" w:rsidTr="00BE3A3C">
        <w:tc>
          <w:tcPr>
            <w:tcW w:w="84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21" w:type="dxa"/>
          </w:tcPr>
          <w:p w:rsidR="00DA611B" w:rsidRPr="00885BE9" w:rsidRDefault="00DA611B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79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4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32" w:type="dxa"/>
          </w:tcPr>
          <w:p w:rsidR="00DA611B" w:rsidRPr="00885BE9" w:rsidRDefault="00DA611B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DA611B" w:rsidRPr="00885BE9" w:rsidRDefault="00DA611B" w:rsidP="00BE3A3C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DA611B" w:rsidRPr="00264F21" w:rsidRDefault="00DA611B" w:rsidP="00353D6A">
      <w:pPr>
        <w:spacing w:before="21"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 xml:space="preserve">      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Методика оценки эффективности муниципальной программы </w:t>
      </w:r>
    </w:p>
    <w:p w:rsidR="00DA611B" w:rsidRPr="00264F21" w:rsidRDefault="00DA611B" w:rsidP="00264F21">
      <w:pPr>
        <w:spacing w:before="21" w:after="0" w:line="240" w:lineRule="auto"/>
        <w:ind w:right="-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Пфit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Рit = ------,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Ппit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i - номер показателя Программы.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m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 xml:space="preserve">SUM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it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1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Ht = ------- x 100,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m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Рit - индекс результативности по i-му показателю </w:t>
      </w:r>
      <w:hyperlink r:id="rId7" w:history="1">
        <w:r w:rsidRPr="00264F21">
          <w:rPr>
            <w:rFonts w:ascii="Times New Roman" w:hAnsi="Times New Roman" w:cs="Arial"/>
            <w:color w:val="0000FF"/>
            <w:spacing w:val="2"/>
            <w:sz w:val="24"/>
            <w:szCs w:val="24"/>
            <w:u w:val="single"/>
            <w:lang w:eastAsia="ar-SA"/>
          </w:rPr>
          <w:t>&lt;1&gt;</w:t>
        </w:r>
      </w:hyperlink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m - количество показателей Программы.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--------------------------------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Ht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Э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t = ---- x 100,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St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Эt - эффективность Программы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DA611B" w:rsidRPr="00264F21" w:rsidRDefault="00DA611B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A611B" w:rsidRPr="00264F21" w:rsidRDefault="00DA611B" w:rsidP="00264F21">
      <w:pPr>
        <w:spacing w:before="21" w:after="0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DA611B" w:rsidRPr="00885BE9" w:rsidRDefault="00DA611B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DA611B" w:rsidRPr="00885BE9" w:rsidRDefault="00DA611B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DA611B" w:rsidRPr="00885BE9" w:rsidRDefault="00DA611B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DA611B" w:rsidRPr="00885BE9" w:rsidSect="00DA1C74">
      <w:pgSz w:w="11906" w:h="16838"/>
      <w:pgMar w:top="284" w:right="56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1B" w:rsidRDefault="00DA611B">
      <w:r>
        <w:separator/>
      </w:r>
    </w:p>
  </w:endnote>
  <w:endnote w:type="continuationSeparator" w:id="0">
    <w:p w:rsidR="00DA611B" w:rsidRDefault="00DA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1B" w:rsidRDefault="00DA611B">
      <w:r>
        <w:separator/>
      </w:r>
    </w:p>
  </w:footnote>
  <w:footnote w:type="continuationSeparator" w:id="0">
    <w:p w:rsidR="00DA611B" w:rsidRDefault="00DA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391E70"/>
    <w:multiLevelType w:val="hybridMultilevel"/>
    <w:tmpl w:val="626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57869"/>
    <w:multiLevelType w:val="hybridMultilevel"/>
    <w:tmpl w:val="BE3200DE"/>
    <w:lvl w:ilvl="0" w:tplc="6F4A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8"/>
  </w:num>
  <w:num w:numId="5">
    <w:abstractNumId w:val="23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2"/>
  </w:num>
  <w:num w:numId="12">
    <w:abstractNumId w:val="4"/>
  </w:num>
  <w:num w:numId="13">
    <w:abstractNumId w:val="16"/>
  </w:num>
  <w:num w:numId="14">
    <w:abstractNumId w:val="12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20"/>
  </w:num>
  <w:num w:numId="20">
    <w:abstractNumId w:val="14"/>
  </w:num>
  <w:num w:numId="21">
    <w:abstractNumId w:val="24"/>
  </w:num>
  <w:num w:numId="22">
    <w:abstractNumId w:val="28"/>
  </w:num>
  <w:num w:numId="23">
    <w:abstractNumId w:val="11"/>
  </w:num>
  <w:num w:numId="24">
    <w:abstractNumId w:val="1"/>
  </w:num>
  <w:num w:numId="25">
    <w:abstractNumId w:val="21"/>
  </w:num>
  <w:num w:numId="26">
    <w:abstractNumId w:val="27"/>
  </w:num>
  <w:num w:numId="27">
    <w:abstractNumId w:val="13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345F8"/>
    <w:rsid w:val="0005344B"/>
    <w:rsid w:val="000546BB"/>
    <w:rsid w:val="00056E03"/>
    <w:rsid w:val="0007187F"/>
    <w:rsid w:val="00071A78"/>
    <w:rsid w:val="00074530"/>
    <w:rsid w:val="00075137"/>
    <w:rsid w:val="000833E0"/>
    <w:rsid w:val="00084369"/>
    <w:rsid w:val="000855A8"/>
    <w:rsid w:val="00085909"/>
    <w:rsid w:val="00087594"/>
    <w:rsid w:val="000879DA"/>
    <w:rsid w:val="0009574C"/>
    <w:rsid w:val="000969E2"/>
    <w:rsid w:val="000A0CB7"/>
    <w:rsid w:val="000A58B3"/>
    <w:rsid w:val="000B79DC"/>
    <w:rsid w:val="000C0E3C"/>
    <w:rsid w:val="000D2AC6"/>
    <w:rsid w:val="000D4EE1"/>
    <w:rsid w:val="000D50C0"/>
    <w:rsid w:val="000E095D"/>
    <w:rsid w:val="000F399B"/>
    <w:rsid w:val="000F4F4A"/>
    <w:rsid w:val="000F5A7A"/>
    <w:rsid w:val="000F6D74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860B9"/>
    <w:rsid w:val="001A0502"/>
    <w:rsid w:val="001B1E69"/>
    <w:rsid w:val="001B25FE"/>
    <w:rsid w:val="001B32B5"/>
    <w:rsid w:val="001C01E9"/>
    <w:rsid w:val="001C3220"/>
    <w:rsid w:val="001C3488"/>
    <w:rsid w:val="001D69C2"/>
    <w:rsid w:val="001E1219"/>
    <w:rsid w:val="001E7F8C"/>
    <w:rsid w:val="001F0D95"/>
    <w:rsid w:val="001F3DBA"/>
    <w:rsid w:val="0020163E"/>
    <w:rsid w:val="00201BF0"/>
    <w:rsid w:val="00205585"/>
    <w:rsid w:val="002072EB"/>
    <w:rsid w:val="00211E61"/>
    <w:rsid w:val="00217F7A"/>
    <w:rsid w:val="002230D7"/>
    <w:rsid w:val="00225B4D"/>
    <w:rsid w:val="00232C09"/>
    <w:rsid w:val="002338D9"/>
    <w:rsid w:val="00237342"/>
    <w:rsid w:val="002406E4"/>
    <w:rsid w:val="002629AF"/>
    <w:rsid w:val="00264F21"/>
    <w:rsid w:val="00266090"/>
    <w:rsid w:val="002675BE"/>
    <w:rsid w:val="002717CC"/>
    <w:rsid w:val="00281B13"/>
    <w:rsid w:val="0028403D"/>
    <w:rsid w:val="00285091"/>
    <w:rsid w:val="00285636"/>
    <w:rsid w:val="00287771"/>
    <w:rsid w:val="002931E1"/>
    <w:rsid w:val="00295744"/>
    <w:rsid w:val="00296244"/>
    <w:rsid w:val="002A3906"/>
    <w:rsid w:val="002A486A"/>
    <w:rsid w:val="002A6E6D"/>
    <w:rsid w:val="002C31CE"/>
    <w:rsid w:val="002C39E7"/>
    <w:rsid w:val="002D18A9"/>
    <w:rsid w:val="002D710A"/>
    <w:rsid w:val="002E484F"/>
    <w:rsid w:val="002F0351"/>
    <w:rsid w:val="002F208F"/>
    <w:rsid w:val="002F2115"/>
    <w:rsid w:val="00305D29"/>
    <w:rsid w:val="00306C0A"/>
    <w:rsid w:val="00325120"/>
    <w:rsid w:val="00330896"/>
    <w:rsid w:val="00340164"/>
    <w:rsid w:val="00353D6A"/>
    <w:rsid w:val="003561BC"/>
    <w:rsid w:val="003611B6"/>
    <w:rsid w:val="003647DE"/>
    <w:rsid w:val="003702B8"/>
    <w:rsid w:val="00372D5E"/>
    <w:rsid w:val="003754C1"/>
    <w:rsid w:val="0039233A"/>
    <w:rsid w:val="00392898"/>
    <w:rsid w:val="003943B0"/>
    <w:rsid w:val="003A18F3"/>
    <w:rsid w:val="003A215F"/>
    <w:rsid w:val="003C25EE"/>
    <w:rsid w:val="003C671B"/>
    <w:rsid w:val="003D2D1D"/>
    <w:rsid w:val="003D35C3"/>
    <w:rsid w:val="003D5302"/>
    <w:rsid w:val="003D5B6E"/>
    <w:rsid w:val="003E0D4B"/>
    <w:rsid w:val="003E49AD"/>
    <w:rsid w:val="003F056F"/>
    <w:rsid w:val="003F1B1D"/>
    <w:rsid w:val="003F367C"/>
    <w:rsid w:val="003F4D9E"/>
    <w:rsid w:val="00405C66"/>
    <w:rsid w:val="004100F1"/>
    <w:rsid w:val="00411DC8"/>
    <w:rsid w:val="0042746D"/>
    <w:rsid w:val="004314A5"/>
    <w:rsid w:val="00431B9E"/>
    <w:rsid w:val="00432423"/>
    <w:rsid w:val="00435CF3"/>
    <w:rsid w:val="00451632"/>
    <w:rsid w:val="00452951"/>
    <w:rsid w:val="00460F68"/>
    <w:rsid w:val="004711A2"/>
    <w:rsid w:val="0047765C"/>
    <w:rsid w:val="004812D8"/>
    <w:rsid w:val="00484522"/>
    <w:rsid w:val="00491EA8"/>
    <w:rsid w:val="0049696D"/>
    <w:rsid w:val="0049798D"/>
    <w:rsid w:val="004A0AA5"/>
    <w:rsid w:val="004A16AA"/>
    <w:rsid w:val="004A1C68"/>
    <w:rsid w:val="004A32E2"/>
    <w:rsid w:val="004B0409"/>
    <w:rsid w:val="004B050B"/>
    <w:rsid w:val="004B0CCA"/>
    <w:rsid w:val="004B5495"/>
    <w:rsid w:val="004C11B9"/>
    <w:rsid w:val="004D3303"/>
    <w:rsid w:val="004D60D3"/>
    <w:rsid w:val="004D6D7F"/>
    <w:rsid w:val="004F1B74"/>
    <w:rsid w:val="004F1CA0"/>
    <w:rsid w:val="004F2C5B"/>
    <w:rsid w:val="00504344"/>
    <w:rsid w:val="005121F3"/>
    <w:rsid w:val="00514CA8"/>
    <w:rsid w:val="00516830"/>
    <w:rsid w:val="005311D0"/>
    <w:rsid w:val="0053266A"/>
    <w:rsid w:val="00536448"/>
    <w:rsid w:val="00537C8B"/>
    <w:rsid w:val="005463A5"/>
    <w:rsid w:val="00546C49"/>
    <w:rsid w:val="00552CAA"/>
    <w:rsid w:val="005542C3"/>
    <w:rsid w:val="00560F17"/>
    <w:rsid w:val="0057180D"/>
    <w:rsid w:val="00574813"/>
    <w:rsid w:val="005805C9"/>
    <w:rsid w:val="0059762E"/>
    <w:rsid w:val="00597FB5"/>
    <w:rsid w:val="005A30C6"/>
    <w:rsid w:val="005A323B"/>
    <w:rsid w:val="005A4BCC"/>
    <w:rsid w:val="005B1589"/>
    <w:rsid w:val="005B6DDD"/>
    <w:rsid w:val="005C0E83"/>
    <w:rsid w:val="005C49AC"/>
    <w:rsid w:val="005C70E4"/>
    <w:rsid w:val="005D0537"/>
    <w:rsid w:val="005D1C62"/>
    <w:rsid w:val="005E1DA5"/>
    <w:rsid w:val="005E3005"/>
    <w:rsid w:val="005E3074"/>
    <w:rsid w:val="005E673A"/>
    <w:rsid w:val="005F0C23"/>
    <w:rsid w:val="005F25BD"/>
    <w:rsid w:val="00602BF3"/>
    <w:rsid w:val="00604D7C"/>
    <w:rsid w:val="00612150"/>
    <w:rsid w:val="00613BDC"/>
    <w:rsid w:val="0062380E"/>
    <w:rsid w:val="00625479"/>
    <w:rsid w:val="00630EF0"/>
    <w:rsid w:val="006364C1"/>
    <w:rsid w:val="00652B37"/>
    <w:rsid w:val="006647D6"/>
    <w:rsid w:val="00672459"/>
    <w:rsid w:val="006734E2"/>
    <w:rsid w:val="00675E1D"/>
    <w:rsid w:val="00677F24"/>
    <w:rsid w:val="00681477"/>
    <w:rsid w:val="006918BE"/>
    <w:rsid w:val="006A2DA1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107E"/>
    <w:rsid w:val="006F45D2"/>
    <w:rsid w:val="006F5765"/>
    <w:rsid w:val="006F60F8"/>
    <w:rsid w:val="00702113"/>
    <w:rsid w:val="007065A8"/>
    <w:rsid w:val="007162F5"/>
    <w:rsid w:val="00722369"/>
    <w:rsid w:val="0072282E"/>
    <w:rsid w:val="00725E54"/>
    <w:rsid w:val="00735EC2"/>
    <w:rsid w:val="007511C2"/>
    <w:rsid w:val="00755381"/>
    <w:rsid w:val="007739E7"/>
    <w:rsid w:val="00777798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7F678D"/>
    <w:rsid w:val="008031B7"/>
    <w:rsid w:val="008033F6"/>
    <w:rsid w:val="00804BF0"/>
    <w:rsid w:val="00806D67"/>
    <w:rsid w:val="008145FE"/>
    <w:rsid w:val="008218A1"/>
    <w:rsid w:val="008225CE"/>
    <w:rsid w:val="00830721"/>
    <w:rsid w:val="00845801"/>
    <w:rsid w:val="00854698"/>
    <w:rsid w:val="00856174"/>
    <w:rsid w:val="008576A6"/>
    <w:rsid w:val="00862B49"/>
    <w:rsid w:val="008668B6"/>
    <w:rsid w:val="00867613"/>
    <w:rsid w:val="008704F0"/>
    <w:rsid w:val="00876B0A"/>
    <w:rsid w:val="0088335B"/>
    <w:rsid w:val="008833EF"/>
    <w:rsid w:val="00885BE9"/>
    <w:rsid w:val="008A16CB"/>
    <w:rsid w:val="008B0AB2"/>
    <w:rsid w:val="008C2915"/>
    <w:rsid w:val="008C2E23"/>
    <w:rsid w:val="008C7DBA"/>
    <w:rsid w:val="008E3C84"/>
    <w:rsid w:val="008E3CBB"/>
    <w:rsid w:val="008F3A0A"/>
    <w:rsid w:val="008F758F"/>
    <w:rsid w:val="008F779B"/>
    <w:rsid w:val="0092106A"/>
    <w:rsid w:val="00925A43"/>
    <w:rsid w:val="009325E3"/>
    <w:rsid w:val="009362BE"/>
    <w:rsid w:val="009412EF"/>
    <w:rsid w:val="00942364"/>
    <w:rsid w:val="00960BB8"/>
    <w:rsid w:val="00960EEF"/>
    <w:rsid w:val="00964946"/>
    <w:rsid w:val="009678E8"/>
    <w:rsid w:val="00970BA6"/>
    <w:rsid w:val="0097471B"/>
    <w:rsid w:val="0097631E"/>
    <w:rsid w:val="00991369"/>
    <w:rsid w:val="009953EF"/>
    <w:rsid w:val="00995A86"/>
    <w:rsid w:val="009B274B"/>
    <w:rsid w:val="009C587C"/>
    <w:rsid w:val="009E3829"/>
    <w:rsid w:val="00A15A1E"/>
    <w:rsid w:val="00A24712"/>
    <w:rsid w:val="00A32F70"/>
    <w:rsid w:val="00A36383"/>
    <w:rsid w:val="00A5154B"/>
    <w:rsid w:val="00A557FE"/>
    <w:rsid w:val="00A5630F"/>
    <w:rsid w:val="00A635A7"/>
    <w:rsid w:val="00A87519"/>
    <w:rsid w:val="00A94882"/>
    <w:rsid w:val="00A95D2E"/>
    <w:rsid w:val="00AA103D"/>
    <w:rsid w:val="00AA49B2"/>
    <w:rsid w:val="00AB4E74"/>
    <w:rsid w:val="00AD1DF9"/>
    <w:rsid w:val="00AD25C8"/>
    <w:rsid w:val="00AE55FE"/>
    <w:rsid w:val="00AF7C25"/>
    <w:rsid w:val="00B054BF"/>
    <w:rsid w:val="00B227F5"/>
    <w:rsid w:val="00B364C6"/>
    <w:rsid w:val="00B3743F"/>
    <w:rsid w:val="00B40E3F"/>
    <w:rsid w:val="00B41125"/>
    <w:rsid w:val="00B44BF1"/>
    <w:rsid w:val="00B508CD"/>
    <w:rsid w:val="00B55F0E"/>
    <w:rsid w:val="00B70827"/>
    <w:rsid w:val="00B7105F"/>
    <w:rsid w:val="00B729C8"/>
    <w:rsid w:val="00B75976"/>
    <w:rsid w:val="00B826D5"/>
    <w:rsid w:val="00B90C2F"/>
    <w:rsid w:val="00B95363"/>
    <w:rsid w:val="00B95958"/>
    <w:rsid w:val="00B9739A"/>
    <w:rsid w:val="00B97DA5"/>
    <w:rsid w:val="00BA5A7C"/>
    <w:rsid w:val="00BB0393"/>
    <w:rsid w:val="00BB208E"/>
    <w:rsid w:val="00BB2368"/>
    <w:rsid w:val="00BB2EBA"/>
    <w:rsid w:val="00BC0C86"/>
    <w:rsid w:val="00BD1CAE"/>
    <w:rsid w:val="00BE16B1"/>
    <w:rsid w:val="00BE3A3C"/>
    <w:rsid w:val="00BE55B3"/>
    <w:rsid w:val="00BF5B99"/>
    <w:rsid w:val="00BF6453"/>
    <w:rsid w:val="00C1694A"/>
    <w:rsid w:val="00C235A3"/>
    <w:rsid w:val="00C24E89"/>
    <w:rsid w:val="00C276AF"/>
    <w:rsid w:val="00C32DF5"/>
    <w:rsid w:val="00C32FD5"/>
    <w:rsid w:val="00C357EF"/>
    <w:rsid w:val="00C37217"/>
    <w:rsid w:val="00C37F8C"/>
    <w:rsid w:val="00C42DC5"/>
    <w:rsid w:val="00C451B3"/>
    <w:rsid w:val="00C4687A"/>
    <w:rsid w:val="00C52637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D7984"/>
    <w:rsid w:val="00CE5936"/>
    <w:rsid w:val="00CE62E8"/>
    <w:rsid w:val="00CF1376"/>
    <w:rsid w:val="00CF1411"/>
    <w:rsid w:val="00CF21C6"/>
    <w:rsid w:val="00D1287A"/>
    <w:rsid w:val="00D305EA"/>
    <w:rsid w:val="00D31A18"/>
    <w:rsid w:val="00D3315B"/>
    <w:rsid w:val="00D35A5D"/>
    <w:rsid w:val="00D373F6"/>
    <w:rsid w:val="00D41200"/>
    <w:rsid w:val="00D5214C"/>
    <w:rsid w:val="00D73BBD"/>
    <w:rsid w:val="00D81EC8"/>
    <w:rsid w:val="00D86F4D"/>
    <w:rsid w:val="00D870CB"/>
    <w:rsid w:val="00D87746"/>
    <w:rsid w:val="00D940BF"/>
    <w:rsid w:val="00D95C58"/>
    <w:rsid w:val="00DA1C74"/>
    <w:rsid w:val="00DA611B"/>
    <w:rsid w:val="00DC4A62"/>
    <w:rsid w:val="00DC5495"/>
    <w:rsid w:val="00DD54A5"/>
    <w:rsid w:val="00DE599D"/>
    <w:rsid w:val="00DF0C8F"/>
    <w:rsid w:val="00DF7830"/>
    <w:rsid w:val="00E0047C"/>
    <w:rsid w:val="00E03456"/>
    <w:rsid w:val="00E2111C"/>
    <w:rsid w:val="00E4018E"/>
    <w:rsid w:val="00E40A5F"/>
    <w:rsid w:val="00E43601"/>
    <w:rsid w:val="00E4621F"/>
    <w:rsid w:val="00E57760"/>
    <w:rsid w:val="00E6668C"/>
    <w:rsid w:val="00E671A6"/>
    <w:rsid w:val="00E7064D"/>
    <w:rsid w:val="00E70A89"/>
    <w:rsid w:val="00E73675"/>
    <w:rsid w:val="00E77288"/>
    <w:rsid w:val="00E8196E"/>
    <w:rsid w:val="00E8757C"/>
    <w:rsid w:val="00EC4C72"/>
    <w:rsid w:val="00EC730E"/>
    <w:rsid w:val="00ED5D09"/>
    <w:rsid w:val="00ED6731"/>
    <w:rsid w:val="00EE6955"/>
    <w:rsid w:val="00EF702B"/>
    <w:rsid w:val="00EF744A"/>
    <w:rsid w:val="00EF76CA"/>
    <w:rsid w:val="00F071FB"/>
    <w:rsid w:val="00F07E10"/>
    <w:rsid w:val="00F132E1"/>
    <w:rsid w:val="00F14FAC"/>
    <w:rsid w:val="00F163E8"/>
    <w:rsid w:val="00F16A89"/>
    <w:rsid w:val="00F23027"/>
    <w:rsid w:val="00F25D34"/>
    <w:rsid w:val="00F3258E"/>
    <w:rsid w:val="00F429D6"/>
    <w:rsid w:val="00F43479"/>
    <w:rsid w:val="00F4590E"/>
    <w:rsid w:val="00F5323A"/>
    <w:rsid w:val="00F6632D"/>
    <w:rsid w:val="00F72503"/>
    <w:rsid w:val="00F854B2"/>
    <w:rsid w:val="00F911A5"/>
    <w:rsid w:val="00F92501"/>
    <w:rsid w:val="00FB0630"/>
    <w:rsid w:val="00FB147C"/>
    <w:rsid w:val="00FB439A"/>
    <w:rsid w:val="00FC0331"/>
    <w:rsid w:val="00FC43AB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13"/>
    <w:rPr>
      <w:sz w:val="0"/>
      <w:szCs w:val="0"/>
    </w:rPr>
  </w:style>
  <w:style w:type="paragraph" w:customStyle="1" w:styleId="a0">
    <w:name w:val="Без интервала"/>
    <w:uiPriority w:val="99"/>
    <w:rsid w:val="005121F3"/>
    <w:rPr>
      <w:rFonts w:ascii="Calibri" w:hAnsi="Calibri"/>
    </w:rPr>
  </w:style>
  <w:style w:type="table" w:customStyle="1" w:styleId="1">
    <w:name w:val="Сетка таблицы1"/>
    <w:basedOn w:val="TableNormal"/>
    <w:next w:val="TableGrid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customStyle="1" w:styleId="a1">
    <w:name w:val="Абзац списка"/>
    <w:basedOn w:val="Normal"/>
    <w:uiPriority w:val="99"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C4C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Стиль"/>
    <w:basedOn w:val="Normal"/>
    <w:uiPriority w:val="99"/>
    <w:rsid w:val="00E671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63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1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1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4872</Words>
  <Characters>27771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2014-10-09T06:11:00Z</cp:lastPrinted>
  <dcterms:created xsi:type="dcterms:W3CDTF">2014-10-20T07:22:00Z</dcterms:created>
  <dcterms:modified xsi:type="dcterms:W3CDTF">2014-10-20T07:22:00Z</dcterms:modified>
</cp:coreProperties>
</file>